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8EDCB" w14:textId="5B65D32F" w:rsidR="001921C6" w:rsidRPr="00A61711" w:rsidRDefault="00211AB0" w:rsidP="001921C6">
      <w:pPr>
        <w:jc w:val="center"/>
        <w:rPr>
          <w:rFonts w:ascii="Calibri" w:hAnsi="Calibri" w:cs="Calibri"/>
          <w:b/>
          <w:bCs/>
        </w:rPr>
      </w:pPr>
      <w:r w:rsidRPr="00A61711">
        <w:rPr>
          <w:rFonts w:ascii="Calibri" w:hAnsi="Calibri" w:cs="Calibri"/>
          <w:b/>
          <w:bCs/>
        </w:rPr>
        <w:t>PARECEER</w:t>
      </w:r>
    </w:p>
    <w:p w14:paraId="3CA340A2" w14:textId="77777777" w:rsidR="001921C6" w:rsidRPr="00A61711" w:rsidRDefault="001921C6" w:rsidP="001921C6">
      <w:pPr>
        <w:jc w:val="center"/>
        <w:rPr>
          <w:rFonts w:ascii="Calibri" w:hAnsi="Calibri" w:cs="Calibri"/>
          <w:b/>
          <w:bCs/>
        </w:rPr>
      </w:pPr>
    </w:p>
    <w:p w14:paraId="6EA8B69D" w14:textId="4A0B8F55" w:rsidR="001921C6" w:rsidRPr="00A61711" w:rsidRDefault="001921C6">
      <w:pPr>
        <w:rPr>
          <w:rFonts w:ascii="Calibri" w:hAnsi="Calibri" w:cs="Calibri"/>
        </w:rPr>
      </w:pPr>
      <w:r w:rsidRPr="00A61711">
        <w:rPr>
          <w:rFonts w:ascii="Calibri" w:hAnsi="Calibri" w:cs="Calibri"/>
          <w:b/>
          <w:bCs/>
        </w:rPr>
        <w:t>Processo Administrativo nº</w:t>
      </w:r>
      <w:r w:rsidRPr="00A61711">
        <w:rPr>
          <w:rFonts w:ascii="Calibri" w:hAnsi="Calibri" w:cs="Calibri"/>
        </w:rPr>
        <w:t>: 017/2026</w:t>
      </w:r>
    </w:p>
    <w:p w14:paraId="7434C038" w14:textId="218BF5C9" w:rsidR="00211AB0" w:rsidRPr="00A61711" w:rsidRDefault="00211AB0" w:rsidP="00211AB0">
      <w:pPr>
        <w:rPr>
          <w:rFonts w:ascii="Calibri" w:hAnsi="Calibri" w:cs="Calibri"/>
        </w:rPr>
      </w:pPr>
      <w:r w:rsidRPr="00A61711">
        <w:rPr>
          <w:rFonts w:ascii="Calibri" w:hAnsi="Calibri" w:cs="Calibri"/>
          <w:b/>
          <w:bCs/>
        </w:rPr>
        <w:t>Interessado</w:t>
      </w:r>
      <w:r w:rsidRPr="00A61711">
        <w:rPr>
          <w:rFonts w:ascii="Calibri" w:hAnsi="Calibri" w:cs="Calibri"/>
          <w:b/>
          <w:bCs/>
        </w:rPr>
        <w:t>:</w:t>
      </w:r>
      <w:r w:rsidRPr="00A61711">
        <w:rPr>
          <w:rFonts w:ascii="Calibri" w:hAnsi="Calibri" w:cs="Calibri"/>
        </w:rPr>
        <w:t xml:space="preserve"> Câmara Municipal de São Sebastião da </w:t>
      </w:r>
      <w:r w:rsidRPr="00A61711">
        <w:rPr>
          <w:rFonts w:ascii="Calibri" w:hAnsi="Calibri" w:cs="Calibri"/>
        </w:rPr>
        <w:t>V</w:t>
      </w:r>
      <w:r w:rsidRPr="00A61711">
        <w:rPr>
          <w:rFonts w:ascii="Calibri" w:hAnsi="Calibri" w:cs="Calibri"/>
        </w:rPr>
        <w:t xml:space="preserve">argem Alegre </w:t>
      </w:r>
    </w:p>
    <w:p w14:paraId="0B5D357E" w14:textId="4FD7FD5E" w:rsidR="001921C6" w:rsidRPr="00A61711" w:rsidRDefault="001921C6">
      <w:pPr>
        <w:rPr>
          <w:rFonts w:ascii="Calibri" w:hAnsi="Calibri" w:cs="Calibri"/>
        </w:rPr>
      </w:pPr>
      <w:r w:rsidRPr="00A61711">
        <w:rPr>
          <w:rFonts w:ascii="Calibri" w:hAnsi="Calibri" w:cs="Calibri"/>
          <w:b/>
          <w:bCs/>
        </w:rPr>
        <w:t>Assunto:</w:t>
      </w:r>
      <w:r w:rsidRPr="00A61711">
        <w:rPr>
          <w:rFonts w:ascii="Calibri" w:hAnsi="Calibri" w:cs="Calibri"/>
        </w:rPr>
        <w:t xml:space="preserve"> </w:t>
      </w:r>
      <w:r w:rsidR="00211AB0" w:rsidRPr="00A61711">
        <w:rPr>
          <w:rFonts w:ascii="Calibri" w:hAnsi="Calibri" w:cs="Calibri"/>
        </w:rPr>
        <w:t xml:space="preserve">Rescisão Contratual Consensual – Contrato Administrativo nº </w:t>
      </w:r>
      <w:r w:rsidR="00211AB0" w:rsidRPr="00A61711">
        <w:rPr>
          <w:rFonts w:ascii="Calibri" w:hAnsi="Calibri" w:cs="Calibri"/>
        </w:rPr>
        <w:t>011/2026</w:t>
      </w:r>
    </w:p>
    <w:p w14:paraId="21633FCB" w14:textId="64D1C333" w:rsidR="00A93D3C" w:rsidRPr="00A61711" w:rsidRDefault="00211AB0" w:rsidP="00211AB0">
      <w:pPr>
        <w:rPr>
          <w:rFonts w:ascii="Calibri" w:hAnsi="Calibri" w:cs="Calibri"/>
        </w:rPr>
      </w:pPr>
      <w:r w:rsidRPr="00A61711">
        <w:rPr>
          <w:rFonts w:ascii="Calibri" w:hAnsi="Calibri" w:cs="Calibri"/>
          <w:b/>
          <w:bCs/>
        </w:rPr>
        <w:t>Fundamentação</w:t>
      </w:r>
      <w:r w:rsidRPr="00A61711">
        <w:rPr>
          <w:rFonts w:ascii="Calibri" w:hAnsi="Calibri" w:cs="Calibri"/>
        </w:rPr>
        <w:t>: Artigo 138, inciso II, da Lei nº 14.133/2021</w:t>
      </w:r>
    </w:p>
    <w:p w14:paraId="00CCB319" w14:textId="77777777" w:rsidR="00211AB0" w:rsidRPr="00A61711" w:rsidRDefault="00211AB0" w:rsidP="00211AB0">
      <w:pPr>
        <w:rPr>
          <w:rFonts w:ascii="Calibri" w:hAnsi="Calibri" w:cs="Calibri"/>
        </w:rPr>
      </w:pPr>
    </w:p>
    <w:p w14:paraId="6A58C907" w14:textId="2E7268D5" w:rsidR="00211AB0" w:rsidRPr="00A61711" w:rsidRDefault="00211AB0" w:rsidP="00211AB0">
      <w:pPr>
        <w:rPr>
          <w:rFonts w:ascii="Calibri" w:hAnsi="Calibri" w:cs="Calibri"/>
          <w:b/>
          <w:bCs/>
        </w:rPr>
      </w:pPr>
      <w:r w:rsidRPr="00A61711">
        <w:rPr>
          <w:rFonts w:ascii="Calibri" w:hAnsi="Calibri" w:cs="Calibri"/>
          <w:b/>
          <w:bCs/>
        </w:rPr>
        <w:t>1. RELATÓRIO</w:t>
      </w:r>
    </w:p>
    <w:p w14:paraId="746E1E14" w14:textId="77777777" w:rsidR="00A61711" w:rsidRPr="00A61711" w:rsidRDefault="00211AB0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 xml:space="preserve">Trata-se de análise jurídica acerca da viabilidade da extinção consensual do contrato administrativo em epígrafe. O ajuste tem como objeto o fornecimento de produtos descritos no termo de referência. Restou formalmente atestado pelo fiscal do contrato que nenhum produto foi entregue até a presente data. </w:t>
      </w:r>
    </w:p>
    <w:p w14:paraId="67BA948A" w14:textId="684D316D" w:rsidR="00211AB0" w:rsidRPr="00A61711" w:rsidRDefault="00211AB0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>Diante do inadimplemento e da manifestação de desinteresse mútuo na continuidade do ajuste, a Administração avalia a rescisão amigável para evitar o desabastecimento crônico do órgão.</w:t>
      </w:r>
    </w:p>
    <w:p w14:paraId="0E88317C" w14:textId="18935EC3" w:rsidR="00211AB0" w:rsidRPr="00A61711" w:rsidRDefault="00A61711" w:rsidP="00211AB0">
      <w:pPr>
        <w:rPr>
          <w:rFonts w:ascii="Calibri" w:hAnsi="Calibri" w:cs="Calibri"/>
          <w:b/>
          <w:bCs/>
        </w:rPr>
      </w:pPr>
      <w:r w:rsidRPr="00A61711">
        <w:rPr>
          <w:rFonts w:ascii="Calibri" w:hAnsi="Calibri" w:cs="Calibri"/>
          <w:b/>
          <w:bCs/>
        </w:rPr>
        <w:t>2. FUNDAMENTAÇÃO JURÍDICA</w:t>
      </w:r>
    </w:p>
    <w:p w14:paraId="5DA297B4" w14:textId="4280D7DF" w:rsidR="00211AB0" w:rsidRPr="00A61711" w:rsidRDefault="00A61711" w:rsidP="00211AB0">
      <w:pPr>
        <w:rPr>
          <w:rFonts w:ascii="Calibri" w:hAnsi="Calibri" w:cs="Calibri"/>
          <w:b/>
          <w:bCs/>
        </w:rPr>
      </w:pPr>
      <w:r w:rsidRPr="00A61711">
        <w:rPr>
          <w:rFonts w:ascii="Calibri" w:hAnsi="Calibri" w:cs="Calibri"/>
          <w:b/>
          <w:bCs/>
        </w:rPr>
        <w:t xml:space="preserve">2.1. </w:t>
      </w:r>
      <w:r w:rsidR="00211AB0" w:rsidRPr="00A61711">
        <w:rPr>
          <w:rFonts w:ascii="Calibri" w:hAnsi="Calibri" w:cs="Calibri"/>
          <w:b/>
          <w:bCs/>
        </w:rPr>
        <w:t>Da Previsão Legal na Lei nº 14.133/2021</w:t>
      </w:r>
    </w:p>
    <w:p w14:paraId="03547B29" w14:textId="0BC77BC7" w:rsidR="00D5733E" w:rsidRPr="00D5733E" w:rsidRDefault="00D5733E" w:rsidP="00D5733E">
      <w:pPr>
        <w:ind w:firstLine="708"/>
        <w:jc w:val="both"/>
        <w:rPr>
          <w:rFonts w:ascii="Calibri" w:hAnsi="Calibri" w:cs="Calibri"/>
        </w:rPr>
      </w:pPr>
      <w:r w:rsidRPr="00D5733E">
        <w:rPr>
          <w:rFonts w:ascii="Calibri" w:hAnsi="Calibri" w:cs="Calibri"/>
        </w:rPr>
        <w:t>A rescisão amigável do contrato administrativo é um instituto previsto</w:t>
      </w:r>
      <w:r>
        <w:rPr>
          <w:rFonts w:ascii="Calibri" w:hAnsi="Calibri" w:cs="Calibri"/>
        </w:rPr>
        <w:t xml:space="preserve"> </w:t>
      </w:r>
      <w:r w:rsidRPr="00D5733E">
        <w:rPr>
          <w:rFonts w:ascii="Calibri" w:hAnsi="Calibri" w:cs="Calibri"/>
        </w:rPr>
        <w:t>no artigo 138, II, §1º, da Lei nº 14.133/21, condicionada a conveniência da</w:t>
      </w:r>
      <w:r>
        <w:rPr>
          <w:rFonts w:ascii="Calibri" w:hAnsi="Calibri" w:cs="Calibri"/>
        </w:rPr>
        <w:t xml:space="preserve"> </w:t>
      </w:r>
      <w:r w:rsidRPr="00D5733E">
        <w:rPr>
          <w:rFonts w:ascii="Calibri" w:hAnsi="Calibri" w:cs="Calibri"/>
        </w:rPr>
        <w:t>administração pública e à aquiescência da parte, senão vejamos:</w:t>
      </w:r>
    </w:p>
    <w:p w14:paraId="7D9FFF43" w14:textId="34BFD7D0" w:rsidR="00D5733E" w:rsidRPr="00D5733E" w:rsidRDefault="00D5733E" w:rsidP="00D5733E">
      <w:pPr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</w:t>
      </w:r>
      <w:r w:rsidRPr="00D5733E">
        <w:rPr>
          <w:rFonts w:ascii="Calibri" w:hAnsi="Calibri" w:cs="Calibri"/>
        </w:rPr>
        <w:t xml:space="preserve">“Art. 138, Lei nº 14.133/21 - A extinção do contrato </w:t>
      </w:r>
      <w:r w:rsidRPr="00D5733E">
        <w:rPr>
          <w:rFonts w:ascii="Calibri" w:hAnsi="Calibri" w:cs="Calibri"/>
        </w:rPr>
        <w:t>poderá</w:t>
      </w:r>
      <w:r>
        <w:rPr>
          <w:rFonts w:ascii="Calibri" w:hAnsi="Calibri" w:cs="Calibri"/>
        </w:rPr>
        <w:t xml:space="preserve"> ser</w:t>
      </w:r>
      <w:r w:rsidRPr="00D5733E">
        <w:rPr>
          <w:rFonts w:ascii="Calibri" w:hAnsi="Calibri" w:cs="Calibri"/>
        </w:rPr>
        <w:t>:</w:t>
      </w:r>
    </w:p>
    <w:p w14:paraId="7E109F9A" w14:textId="77777777" w:rsidR="00D5733E" w:rsidRPr="00D5733E" w:rsidRDefault="00D5733E" w:rsidP="00D5733E">
      <w:pPr>
        <w:ind w:left="708" w:firstLine="708"/>
        <w:jc w:val="both"/>
        <w:rPr>
          <w:rFonts w:ascii="Calibri" w:hAnsi="Calibri" w:cs="Calibri"/>
        </w:rPr>
      </w:pPr>
      <w:r w:rsidRPr="00D5733E">
        <w:rPr>
          <w:rFonts w:ascii="Calibri" w:hAnsi="Calibri" w:cs="Calibri"/>
        </w:rPr>
        <w:t>(...)</w:t>
      </w:r>
    </w:p>
    <w:p w14:paraId="6A7D3B5C" w14:textId="56CD2B0E" w:rsidR="00D5733E" w:rsidRPr="00D5733E" w:rsidRDefault="00D5733E" w:rsidP="00D5733E">
      <w:pPr>
        <w:ind w:left="708" w:firstLine="708"/>
        <w:jc w:val="both"/>
        <w:rPr>
          <w:rFonts w:ascii="Calibri" w:hAnsi="Calibri" w:cs="Calibri"/>
        </w:rPr>
      </w:pPr>
      <w:r w:rsidRPr="00D5733E">
        <w:rPr>
          <w:rFonts w:ascii="Calibri" w:hAnsi="Calibri" w:cs="Calibri"/>
        </w:rPr>
        <w:t xml:space="preserve">II - </w:t>
      </w:r>
      <w:r w:rsidRPr="00D5733E">
        <w:rPr>
          <w:rFonts w:ascii="Calibri" w:hAnsi="Calibri" w:cs="Calibri"/>
        </w:rPr>
        <w:t>Consensual</w:t>
      </w:r>
      <w:r w:rsidRPr="00D5733E">
        <w:rPr>
          <w:rFonts w:ascii="Calibri" w:hAnsi="Calibri" w:cs="Calibri"/>
        </w:rPr>
        <w:t>, por acordo entre as partes, por conciliação,</w:t>
      </w:r>
      <w:r>
        <w:rPr>
          <w:rFonts w:ascii="Calibri" w:hAnsi="Calibri" w:cs="Calibri"/>
        </w:rPr>
        <w:t xml:space="preserve"> </w:t>
      </w:r>
      <w:r w:rsidRPr="00D5733E">
        <w:rPr>
          <w:rFonts w:ascii="Calibri" w:hAnsi="Calibri" w:cs="Calibri"/>
        </w:rPr>
        <w:t>por mediação ou por comitê de resolução de disputas, desde que</w:t>
      </w:r>
      <w:r>
        <w:rPr>
          <w:rFonts w:ascii="Calibri" w:hAnsi="Calibri" w:cs="Calibri"/>
        </w:rPr>
        <w:t xml:space="preserve"> </w:t>
      </w:r>
      <w:r w:rsidRPr="00D5733E">
        <w:rPr>
          <w:rFonts w:ascii="Calibri" w:hAnsi="Calibri" w:cs="Calibri"/>
        </w:rPr>
        <w:t>haja interesse da Administração;</w:t>
      </w:r>
    </w:p>
    <w:p w14:paraId="1973AE2D" w14:textId="1EC83D2B" w:rsidR="00D5733E" w:rsidRPr="00D5733E" w:rsidRDefault="00D5733E" w:rsidP="00D5733E">
      <w:pPr>
        <w:ind w:left="708" w:firstLine="708"/>
        <w:jc w:val="both"/>
        <w:rPr>
          <w:rFonts w:ascii="Calibri" w:hAnsi="Calibri" w:cs="Calibri"/>
        </w:rPr>
      </w:pPr>
      <w:r w:rsidRPr="00D5733E">
        <w:rPr>
          <w:rFonts w:ascii="Calibri" w:hAnsi="Calibri" w:cs="Calibri"/>
        </w:rPr>
        <w:t>§ 1o - A extinção determinada por ato unilateral da Administração</w:t>
      </w:r>
      <w:r>
        <w:rPr>
          <w:rFonts w:ascii="Calibri" w:hAnsi="Calibri" w:cs="Calibri"/>
        </w:rPr>
        <w:tab/>
      </w:r>
      <w:r w:rsidRPr="00D5733E">
        <w:rPr>
          <w:rFonts w:ascii="Calibri" w:hAnsi="Calibri" w:cs="Calibri"/>
        </w:rPr>
        <w:t>e a extinção consensual deverão ser precedidas de</w:t>
      </w:r>
      <w:r>
        <w:rPr>
          <w:rFonts w:ascii="Calibri" w:hAnsi="Calibri" w:cs="Calibri"/>
        </w:rPr>
        <w:tab/>
      </w:r>
      <w:r w:rsidRPr="00D5733E">
        <w:rPr>
          <w:rFonts w:ascii="Calibri" w:hAnsi="Calibri" w:cs="Calibri"/>
        </w:rPr>
        <w:t>autorização escrita e fundamentada da autoridade</w:t>
      </w:r>
      <w:r>
        <w:rPr>
          <w:rFonts w:ascii="Calibri" w:hAnsi="Calibri" w:cs="Calibri"/>
        </w:rPr>
        <w:t xml:space="preserve"> </w:t>
      </w:r>
      <w:r w:rsidRPr="00D5733E">
        <w:rPr>
          <w:rFonts w:ascii="Calibri" w:hAnsi="Calibri" w:cs="Calibri"/>
        </w:rPr>
        <w:t>competente e reduzidas a termo no respectivo processo.</w:t>
      </w:r>
    </w:p>
    <w:p w14:paraId="123B12D8" w14:textId="77777777" w:rsidR="009C45FC" w:rsidRDefault="009C45FC" w:rsidP="00D5733E">
      <w:pPr>
        <w:ind w:firstLine="708"/>
        <w:jc w:val="both"/>
        <w:rPr>
          <w:rFonts w:ascii="Calibri" w:hAnsi="Calibri" w:cs="Calibri"/>
        </w:rPr>
      </w:pPr>
      <w:r w:rsidRPr="009C45FC">
        <w:rPr>
          <w:rFonts w:ascii="Calibri" w:hAnsi="Calibri" w:cs="Calibri"/>
        </w:rPr>
        <w:lastRenderedPageBreak/>
        <w:t>Diferente da rescisão unilateral (punitiva), o distrato consensual exige a concorrência de vontades e deve ser balizado pela oportunidade e conveniência administrativas, visando sempre resguardar o interesse público.</w:t>
      </w:r>
    </w:p>
    <w:p w14:paraId="2A2C3E6F" w14:textId="02828840" w:rsidR="00211AB0" w:rsidRPr="00A61711" w:rsidRDefault="00A61711" w:rsidP="00A61711">
      <w:pPr>
        <w:jc w:val="both"/>
        <w:rPr>
          <w:rFonts w:ascii="Calibri" w:hAnsi="Calibri" w:cs="Calibri"/>
          <w:b/>
          <w:bCs/>
        </w:rPr>
      </w:pPr>
      <w:r w:rsidRPr="00A61711">
        <w:rPr>
          <w:rFonts w:ascii="Calibri" w:hAnsi="Calibri" w:cs="Calibri"/>
          <w:b/>
          <w:bCs/>
        </w:rPr>
        <w:t xml:space="preserve">2.2. </w:t>
      </w:r>
      <w:r w:rsidR="00211AB0" w:rsidRPr="00A61711">
        <w:rPr>
          <w:rFonts w:ascii="Calibri" w:hAnsi="Calibri" w:cs="Calibri"/>
          <w:b/>
          <w:bCs/>
        </w:rPr>
        <w:t>Da Ausência de Entrega e Inexistência de Indenizações</w:t>
      </w:r>
    </w:p>
    <w:p w14:paraId="0FFA1D0F" w14:textId="649E29CB" w:rsidR="00A61711" w:rsidRPr="00A61711" w:rsidRDefault="00211AB0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>O fiscal do contrato certificou a inexecução total do objeto, confirmando que nenhum produto deu entrada no estoque.</w:t>
      </w:r>
      <w:r w:rsidR="00A61711" w:rsidRPr="00A61711">
        <w:rPr>
          <w:rFonts w:ascii="Calibri" w:hAnsi="Calibri" w:cs="Calibri"/>
        </w:rPr>
        <w:t xml:space="preserve"> </w:t>
      </w:r>
      <w:r w:rsidRPr="00A61711">
        <w:rPr>
          <w:rFonts w:ascii="Calibri" w:hAnsi="Calibri" w:cs="Calibri"/>
        </w:rPr>
        <w:t>Sendo a entrega zero, não há parcelas a liquidar, saldos a pagar ou investimentos do contratado a indenizar.</w:t>
      </w:r>
    </w:p>
    <w:p w14:paraId="09422CB3" w14:textId="64B1B1AD" w:rsidR="00211AB0" w:rsidRPr="00A61711" w:rsidRDefault="00211AB0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>A extinção do vínculo ocorre sem ônus financeiro para a Administração e sem enriquecimento sem causa das partes.</w:t>
      </w:r>
    </w:p>
    <w:p w14:paraId="4B20B167" w14:textId="2CC66088" w:rsidR="00211AB0" w:rsidRPr="00A61711" w:rsidRDefault="00A61711" w:rsidP="00211AB0">
      <w:pPr>
        <w:rPr>
          <w:rFonts w:ascii="Calibri" w:hAnsi="Calibri" w:cs="Calibri"/>
          <w:b/>
          <w:bCs/>
        </w:rPr>
      </w:pPr>
      <w:r w:rsidRPr="00A61711">
        <w:rPr>
          <w:rFonts w:ascii="Calibri" w:hAnsi="Calibri" w:cs="Calibri"/>
          <w:b/>
          <w:bCs/>
        </w:rPr>
        <w:t xml:space="preserve">2.3. </w:t>
      </w:r>
      <w:r w:rsidR="00211AB0" w:rsidRPr="00A61711">
        <w:rPr>
          <w:rFonts w:ascii="Calibri" w:hAnsi="Calibri" w:cs="Calibri"/>
          <w:b/>
          <w:bCs/>
        </w:rPr>
        <w:t>Da Prevenção ao Desabastecimento Crônico</w:t>
      </w:r>
    </w:p>
    <w:p w14:paraId="7D34DCF8" w14:textId="33E18BE8" w:rsidR="00A61711" w:rsidRPr="00A61711" w:rsidRDefault="00211AB0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>A manutenção de um contrato ineficaz impede a Administração de buscar soluções alternativas no mercado.</w:t>
      </w:r>
      <w:r w:rsidR="00A61711" w:rsidRPr="00A61711">
        <w:rPr>
          <w:rFonts w:ascii="Calibri" w:hAnsi="Calibri" w:cs="Calibri"/>
        </w:rPr>
        <w:t xml:space="preserve"> </w:t>
      </w:r>
      <w:r w:rsidRPr="00A61711">
        <w:rPr>
          <w:rFonts w:ascii="Calibri" w:hAnsi="Calibri" w:cs="Calibri"/>
        </w:rPr>
        <w:t>O cenário atual gera risco iminente de desabastecimento crônico de insumos essenciais para o funcionamento do órgão.</w:t>
      </w:r>
    </w:p>
    <w:p w14:paraId="67FE6D68" w14:textId="77777777" w:rsidR="00A61711" w:rsidRPr="00A61711" w:rsidRDefault="00211AB0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>A rescisão amigável preserva o princípio da continuidade do serviço público e o princípio da eficiência (art. 5º da Lei nº 14.133/21).</w:t>
      </w:r>
    </w:p>
    <w:p w14:paraId="1CA63535" w14:textId="700E19BD" w:rsidR="00211AB0" w:rsidRPr="00A61711" w:rsidRDefault="00211AB0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>O distrato célere permite a abertura imediata de novo procedimento licitatório ou contratação direta emergencial.</w:t>
      </w:r>
    </w:p>
    <w:p w14:paraId="26C281C9" w14:textId="5D9DB34B" w:rsidR="00211AB0" w:rsidRPr="00A61711" w:rsidRDefault="00A61711" w:rsidP="00A61711">
      <w:pPr>
        <w:jc w:val="both"/>
        <w:rPr>
          <w:rFonts w:ascii="Calibri" w:hAnsi="Calibri" w:cs="Calibri"/>
          <w:b/>
          <w:bCs/>
        </w:rPr>
      </w:pPr>
      <w:r w:rsidRPr="00A61711">
        <w:rPr>
          <w:rFonts w:ascii="Calibri" w:hAnsi="Calibri" w:cs="Calibri"/>
          <w:b/>
          <w:bCs/>
        </w:rPr>
        <w:t xml:space="preserve">2.4. </w:t>
      </w:r>
      <w:r w:rsidR="00211AB0" w:rsidRPr="00A61711">
        <w:rPr>
          <w:rFonts w:ascii="Calibri" w:hAnsi="Calibri" w:cs="Calibri"/>
          <w:b/>
          <w:bCs/>
        </w:rPr>
        <w:t>Da Apuração de Responsabilidade</w:t>
      </w:r>
    </w:p>
    <w:p w14:paraId="03946840" w14:textId="77777777" w:rsidR="00A61711" w:rsidRPr="00A61711" w:rsidRDefault="00211AB0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>A celebração de rescisão consensual não impede, por si só, a aplicação de sanções pelo inadimplemento prévio.</w:t>
      </w:r>
      <w:r w:rsidR="00A61711" w:rsidRPr="00A61711">
        <w:rPr>
          <w:rFonts w:ascii="Calibri" w:hAnsi="Calibri" w:cs="Calibri"/>
        </w:rPr>
        <w:t xml:space="preserve"> </w:t>
      </w:r>
    </w:p>
    <w:p w14:paraId="0FAE12E4" w14:textId="77777777" w:rsidR="00A61711" w:rsidRPr="00A61711" w:rsidRDefault="00211AB0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>A Administração deve avaliar se a inexecução decorreu de caso fortuito/força maior ou de culpa exclusiva do contratado.</w:t>
      </w:r>
      <w:r w:rsidR="00A61711" w:rsidRPr="00A61711">
        <w:rPr>
          <w:rFonts w:ascii="Calibri" w:hAnsi="Calibri" w:cs="Calibri"/>
        </w:rPr>
        <w:t xml:space="preserve"> </w:t>
      </w:r>
    </w:p>
    <w:p w14:paraId="1F2CC603" w14:textId="3AC76D04" w:rsidR="00211AB0" w:rsidRPr="00A61711" w:rsidRDefault="00211AB0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>Recomenda-se fazer constar no termo de distrato se haverá quitação mútua ou reserva de direito para aplicação de penalidades.</w:t>
      </w:r>
    </w:p>
    <w:p w14:paraId="2943DDEA" w14:textId="2FB8F924" w:rsidR="00211AB0" w:rsidRPr="00A61711" w:rsidRDefault="00A61711" w:rsidP="00211AB0">
      <w:pPr>
        <w:rPr>
          <w:rFonts w:ascii="Calibri" w:hAnsi="Calibri" w:cs="Calibri"/>
          <w:b/>
          <w:bCs/>
        </w:rPr>
      </w:pPr>
      <w:r w:rsidRPr="00A61711">
        <w:rPr>
          <w:rFonts w:ascii="Calibri" w:hAnsi="Calibri" w:cs="Calibri"/>
          <w:b/>
          <w:bCs/>
        </w:rPr>
        <w:t>3. CONCLUSÃO E RECOMENDAÇÕES</w:t>
      </w:r>
    </w:p>
    <w:p w14:paraId="2B518984" w14:textId="77777777" w:rsidR="009C45FC" w:rsidRDefault="00211AB0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 xml:space="preserve">Este setor jurídico emite parecer favorável à extinção consensual do contrato, com fulcro no art. 138, II, da Lei nº 14.133/2021, </w:t>
      </w:r>
      <w:r w:rsidR="009C45FC" w:rsidRPr="009C45FC">
        <w:rPr>
          <w:rFonts w:ascii="Calibri" w:hAnsi="Calibri" w:cs="Calibri"/>
        </w:rPr>
        <w:t>uma vez que restaram plenamente comprovadas a ausência de entrega de produtos e a necessidade imperiosa de afastar o desabastecimento crônico do órgão.</w:t>
      </w:r>
    </w:p>
    <w:p w14:paraId="373E0C23" w14:textId="77777777" w:rsidR="009C45FC" w:rsidRDefault="009C45FC" w:rsidP="00A61711">
      <w:pPr>
        <w:ind w:firstLine="708"/>
        <w:jc w:val="both"/>
        <w:rPr>
          <w:rFonts w:ascii="Calibri" w:hAnsi="Calibri" w:cs="Calibri"/>
        </w:rPr>
      </w:pPr>
      <w:r w:rsidRPr="009C45FC">
        <w:rPr>
          <w:rFonts w:ascii="Calibri" w:hAnsi="Calibri" w:cs="Calibri"/>
        </w:rPr>
        <w:lastRenderedPageBreak/>
        <w:t>Recomenda-se, por fim, que o ato seja formalizado mediante Termo de Distrato, procedendo-se imediatamente à anulação integral do empenho e à adoção das providências necessárias para a nova contratação dos insumos.</w:t>
      </w:r>
    </w:p>
    <w:p w14:paraId="57F537D8" w14:textId="7F4EA24F" w:rsidR="00211AB0" w:rsidRPr="00A61711" w:rsidRDefault="00211AB0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>É o parecer, sob s.m.j.</w:t>
      </w:r>
    </w:p>
    <w:p w14:paraId="2178A4B7" w14:textId="0987E7CA" w:rsidR="00A61711" w:rsidRPr="00A61711" w:rsidRDefault="00A61711" w:rsidP="00A61711">
      <w:pPr>
        <w:ind w:firstLine="708"/>
        <w:jc w:val="both"/>
        <w:rPr>
          <w:rFonts w:ascii="Calibri" w:hAnsi="Calibri" w:cs="Calibri"/>
        </w:rPr>
      </w:pPr>
      <w:r w:rsidRPr="00A61711">
        <w:rPr>
          <w:rFonts w:ascii="Calibri" w:hAnsi="Calibri" w:cs="Calibri"/>
        </w:rPr>
        <w:t>São Sebastião da Vargem Alegre, 03 de agosto de 2026.</w:t>
      </w:r>
    </w:p>
    <w:p w14:paraId="2209113B" w14:textId="77777777" w:rsidR="00A61711" w:rsidRDefault="00A61711" w:rsidP="00A61711">
      <w:pPr>
        <w:ind w:firstLine="708"/>
        <w:jc w:val="both"/>
        <w:rPr>
          <w:rFonts w:ascii="Calibri" w:hAnsi="Calibri" w:cs="Calibri"/>
        </w:rPr>
      </w:pPr>
    </w:p>
    <w:p w14:paraId="02A68E5A" w14:textId="46A56BBE" w:rsidR="00A61711" w:rsidRDefault="00A61711" w:rsidP="00A61711">
      <w:pPr>
        <w:ind w:firstLine="708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Silvana Aparecida Pedrosa</w:t>
      </w:r>
    </w:p>
    <w:p w14:paraId="07B2C32B" w14:textId="0510AB41" w:rsidR="00A61711" w:rsidRPr="00A61711" w:rsidRDefault="00A61711" w:rsidP="00A61711">
      <w:pPr>
        <w:ind w:firstLine="708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Assessoria Jurídica de Licitações</w:t>
      </w:r>
    </w:p>
    <w:sectPr w:rsidR="00A61711" w:rsidRPr="00A6171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A04D6" w14:textId="77777777" w:rsidR="0047418B" w:rsidRDefault="0047418B" w:rsidP="001921C6">
      <w:pPr>
        <w:spacing w:after="0" w:line="240" w:lineRule="auto"/>
      </w:pPr>
      <w:r>
        <w:separator/>
      </w:r>
    </w:p>
  </w:endnote>
  <w:endnote w:type="continuationSeparator" w:id="0">
    <w:p w14:paraId="680001F2" w14:textId="77777777" w:rsidR="0047418B" w:rsidRDefault="0047418B" w:rsidP="0019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A7A71" w14:textId="77777777" w:rsidR="0047418B" w:rsidRDefault="0047418B" w:rsidP="001921C6">
      <w:pPr>
        <w:spacing w:after="0" w:line="240" w:lineRule="auto"/>
      </w:pPr>
      <w:r>
        <w:separator/>
      </w:r>
    </w:p>
  </w:footnote>
  <w:footnote w:type="continuationSeparator" w:id="0">
    <w:p w14:paraId="4CFB6B57" w14:textId="77777777" w:rsidR="0047418B" w:rsidRDefault="0047418B" w:rsidP="0019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7AAF" w14:textId="2A9BA785" w:rsidR="001921C6" w:rsidRDefault="001921C6" w:rsidP="001921C6">
    <w:pPr>
      <w:pStyle w:val="Cabealho"/>
      <w:jc w:val="center"/>
    </w:pPr>
    <w:r>
      <w:rPr>
        <w:noProof/>
      </w:rPr>
      <w:drawing>
        <wp:inline distT="0" distB="0" distL="0" distR="0" wp14:anchorId="2F8DD6D7" wp14:editId="2E39BE3C">
          <wp:extent cx="5305425" cy="1158240"/>
          <wp:effectExtent l="0" t="0" r="0" b="0"/>
          <wp:docPr id="194388913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5425" cy="1158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1C0A573" w14:textId="77777777" w:rsidR="001921C6" w:rsidRDefault="001921C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D61EE"/>
    <w:multiLevelType w:val="hybridMultilevel"/>
    <w:tmpl w:val="B3729C54"/>
    <w:lvl w:ilvl="0" w:tplc="3622480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0085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C6"/>
    <w:rsid w:val="000607C7"/>
    <w:rsid w:val="001921C6"/>
    <w:rsid w:val="001D2B13"/>
    <w:rsid w:val="00211AB0"/>
    <w:rsid w:val="003675B0"/>
    <w:rsid w:val="004643C2"/>
    <w:rsid w:val="0047418B"/>
    <w:rsid w:val="004863BA"/>
    <w:rsid w:val="004D34E2"/>
    <w:rsid w:val="00656850"/>
    <w:rsid w:val="006B6465"/>
    <w:rsid w:val="006D40E3"/>
    <w:rsid w:val="007A4D03"/>
    <w:rsid w:val="009C45FC"/>
    <w:rsid w:val="00A61711"/>
    <w:rsid w:val="00A93D3C"/>
    <w:rsid w:val="00D5733E"/>
    <w:rsid w:val="00F7198D"/>
    <w:rsid w:val="00F9524C"/>
    <w:rsid w:val="00FD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E237F"/>
  <w15:chartTrackingRefBased/>
  <w15:docId w15:val="{1CF9F681-4ABC-4335-89D3-41BADD3D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92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92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92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92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92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92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92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92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92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92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92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92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921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921C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921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921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921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921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92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92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92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92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92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921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921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921C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92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921C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921C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921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921C6"/>
  </w:style>
  <w:style w:type="paragraph" w:styleId="Rodap">
    <w:name w:val="footer"/>
    <w:basedOn w:val="Normal"/>
    <w:link w:val="RodapChar"/>
    <w:uiPriority w:val="99"/>
    <w:unhideWhenUsed/>
    <w:rsid w:val="001921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2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575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2026-08-04T13:42:00Z</cp:lastPrinted>
  <dcterms:created xsi:type="dcterms:W3CDTF">2026-08-04T13:06:00Z</dcterms:created>
  <dcterms:modified xsi:type="dcterms:W3CDTF">2026-08-04T14:00:00Z</dcterms:modified>
</cp:coreProperties>
</file>